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8C" w:rsidRPr="002D2323" w:rsidRDefault="00900D10" w:rsidP="003E508C">
      <w:pPr>
        <w:spacing w:after="0" w:line="360" w:lineRule="auto"/>
        <w:jc w:val="both"/>
        <w:rPr>
          <w:rFonts w:ascii="Palatino Linotype" w:hAnsi="Palatino Linotype"/>
          <w:b/>
          <w:sz w:val="24"/>
          <w:szCs w:val="24"/>
        </w:rPr>
      </w:pPr>
      <w:bookmarkStart w:id="0" w:name="_GoBack"/>
      <w:bookmarkEnd w:id="0"/>
      <w:r>
        <w:rPr>
          <w:rFonts w:ascii="Palatino Linotype" w:hAnsi="Palatino Linotype"/>
          <w:b/>
          <w:sz w:val="24"/>
          <w:szCs w:val="24"/>
        </w:rPr>
        <w:t>VOTO</w:t>
      </w:r>
      <w:r w:rsidR="003E508C" w:rsidRPr="002D2323">
        <w:rPr>
          <w:rFonts w:ascii="Palatino Linotype" w:hAnsi="Palatino Linotype"/>
          <w:b/>
          <w:sz w:val="24"/>
          <w:szCs w:val="24"/>
        </w:rPr>
        <w:t xml:space="preserve"> PARTICULAR QUE FORMULA </w:t>
      </w:r>
      <w:r w:rsidR="00356AFF">
        <w:rPr>
          <w:rFonts w:ascii="Palatino Linotype" w:hAnsi="Palatino Linotype"/>
          <w:b/>
          <w:sz w:val="24"/>
          <w:szCs w:val="24"/>
        </w:rPr>
        <w:t>LA COMISIONADA</w:t>
      </w:r>
      <w:r w:rsidR="003E508C" w:rsidRPr="002D2323">
        <w:rPr>
          <w:rFonts w:ascii="Palatino Linotype" w:hAnsi="Palatino Linotype"/>
          <w:b/>
          <w:sz w:val="24"/>
          <w:szCs w:val="24"/>
        </w:rPr>
        <w:t xml:space="preserve"> </w:t>
      </w:r>
      <w:r w:rsidR="00C05D0B">
        <w:rPr>
          <w:rFonts w:ascii="Palatino Linotype" w:hAnsi="Palatino Linotype"/>
          <w:b/>
          <w:sz w:val="24"/>
          <w:szCs w:val="24"/>
        </w:rPr>
        <w:t xml:space="preserve">PRESIDENTA </w:t>
      </w:r>
      <w:r w:rsidR="003E508C" w:rsidRPr="002D2323">
        <w:rPr>
          <w:rFonts w:ascii="Palatino Linotype" w:hAnsi="Palatino Linotype"/>
          <w:b/>
          <w:sz w:val="24"/>
          <w:szCs w:val="24"/>
        </w:rPr>
        <w:t xml:space="preserve">ZULEMA MARTÍNEZ SÁNCHEZ, EN RELACIÓN CON LA RESOLUCIÓN DICTADA POR EL PLENO DEL INSTITUTO DE TRANSPARENCIA, ACCESO A LA INFORMACIÓN PÚBLICA Y PROTECCIÓN DE DATOS PERSONALES DEL ESTADO DE MÉXICO Y MUNICIPIOS, EN LA </w:t>
      </w:r>
      <w:r w:rsidR="004B22E0">
        <w:rPr>
          <w:rFonts w:ascii="Palatino Linotype" w:hAnsi="Palatino Linotype"/>
          <w:b/>
          <w:sz w:val="24"/>
          <w:szCs w:val="24"/>
        </w:rPr>
        <w:t xml:space="preserve">PRIMERA </w:t>
      </w:r>
      <w:r w:rsidR="003E508C" w:rsidRPr="002D2323">
        <w:rPr>
          <w:rFonts w:ascii="Palatino Linotype" w:hAnsi="Palatino Linotype"/>
          <w:b/>
          <w:sz w:val="24"/>
          <w:szCs w:val="24"/>
        </w:rPr>
        <w:t xml:space="preserve">SESIÓN ORDINARIA DEL </w:t>
      </w:r>
      <w:r w:rsidR="004B22E0">
        <w:rPr>
          <w:rFonts w:ascii="Palatino Linotype" w:hAnsi="Palatino Linotype"/>
          <w:b/>
          <w:sz w:val="24"/>
          <w:szCs w:val="24"/>
        </w:rPr>
        <w:t>NUEVE DE ENERO</w:t>
      </w:r>
      <w:r w:rsidR="009A5866">
        <w:rPr>
          <w:rFonts w:ascii="Palatino Linotype" w:hAnsi="Palatino Linotype"/>
          <w:b/>
          <w:sz w:val="24"/>
          <w:szCs w:val="24"/>
        </w:rPr>
        <w:t xml:space="preserve"> DE </w:t>
      </w:r>
      <w:r w:rsidR="00BE2055">
        <w:rPr>
          <w:rFonts w:ascii="Palatino Linotype" w:hAnsi="Palatino Linotype"/>
          <w:b/>
          <w:sz w:val="24"/>
          <w:szCs w:val="24"/>
        </w:rPr>
        <w:t>DOS MIL</w:t>
      </w:r>
      <w:r w:rsidR="003E508C" w:rsidRPr="002D2323">
        <w:rPr>
          <w:rFonts w:ascii="Palatino Linotype" w:hAnsi="Palatino Linotype"/>
          <w:b/>
          <w:sz w:val="24"/>
          <w:szCs w:val="24"/>
        </w:rPr>
        <w:t xml:space="preserve"> </w:t>
      </w:r>
      <w:r w:rsidR="004B22E0">
        <w:rPr>
          <w:rFonts w:ascii="Palatino Linotype" w:hAnsi="Palatino Linotype"/>
          <w:b/>
          <w:sz w:val="24"/>
          <w:szCs w:val="24"/>
        </w:rPr>
        <w:t>DIECINUEVE</w:t>
      </w:r>
      <w:r w:rsidR="003E508C" w:rsidRPr="002D2323">
        <w:rPr>
          <w:rFonts w:ascii="Palatino Linotype" w:hAnsi="Palatino Linotype"/>
          <w:b/>
          <w:sz w:val="24"/>
          <w:szCs w:val="24"/>
        </w:rPr>
        <w:t xml:space="preserve">, EN </w:t>
      </w:r>
      <w:r w:rsidR="004B22E0">
        <w:rPr>
          <w:rFonts w:ascii="Palatino Linotype" w:hAnsi="Palatino Linotype"/>
          <w:b/>
          <w:sz w:val="24"/>
          <w:szCs w:val="24"/>
        </w:rPr>
        <w:t>EL RECURSO DE REVISIÓN 04013</w:t>
      </w:r>
      <w:r w:rsidR="00356AFF" w:rsidRPr="00356AFF">
        <w:rPr>
          <w:rFonts w:ascii="Palatino Linotype" w:hAnsi="Palatino Linotype"/>
          <w:b/>
          <w:sz w:val="24"/>
          <w:szCs w:val="24"/>
        </w:rPr>
        <w:t>/INFOEM/IP/RR/201</w:t>
      </w:r>
      <w:r w:rsidR="00BE2055">
        <w:rPr>
          <w:rFonts w:ascii="Palatino Linotype" w:hAnsi="Palatino Linotype"/>
          <w:b/>
          <w:sz w:val="24"/>
          <w:szCs w:val="24"/>
        </w:rPr>
        <w:t>8</w:t>
      </w:r>
      <w:r w:rsidR="004B22E0">
        <w:rPr>
          <w:rFonts w:ascii="Palatino Linotype" w:hAnsi="Palatino Linotype"/>
          <w:b/>
          <w:sz w:val="24"/>
          <w:szCs w:val="24"/>
        </w:rPr>
        <w:t>.</w:t>
      </w:r>
    </w:p>
    <w:p w:rsidR="003E508C" w:rsidRPr="002D2323" w:rsidRDefault="003E508C" w:rsidP="003E508C">
      <w:pPr>
        <w:spacing w:after="0" w:line="360" w:lineRule="auto"/>
        <w:jc w:val="both"/>
        <w:rPr>
          <w:rFonts w:ascii="Palatino Linotype" w:hAnsi="Palatino Linotype"/>
          <w:b/>
          <w:sz w:val="24"/>
          <w:szCs w:val="24"/>
        </w:rPr>
      </w:pPr>
    </w:p>
    <w:p w:rsidR="00900D10" w:rsidRDefault="00900D10" w:rsidP="00900D10">
      <w:pPr>
        <w:spacing w:after="0" w:line="360" w:lineRule="auto"/>
        <w:jc w:val="both"/>
        <w:rPr>
          <w:rFonts w:ascii="Palatino Linotype" w:hAnsi="Palatino Linotype"/>
          <w:sz w:val="24"/>
          <w:szCs w:val="24"/>
        </w:rPr>
      </w:pPr>
      <w:r>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356AFF">
        <w:rPr>
          <w:rFonts w:ascii="Palatino Linotype" w:hAnsi="Palatino Linotype"/>
          <w:sz w:val="24"/>
          <w:szCs w:val="24"/>
        </w:rPr>
        <w:t xml:space="preserve">la </w:t>
      </w:r>
      <w:r>
        <w:rPr>
          <w:rFonts w:ascii="Palatino Linotype" w:hAnsi="Palatino Linotype"/>
          <w:sz w:val="24"/>
          <w:szCs w:val="24"/>
        </w:rPr>
        <w:t>Comisionad</w:t>
      </w:r>
      <w:r w:rsidR="00356AFF">
        <w:rPr>
          <w:rFonts w:ascii="Palatino Linotype" w:hAnsi="Palatino Linotype"/>
          <w:sz w:val="24"/>
          <w:szCs w:val="24"/>
        </w:rPr>
        <w:t>a</w:t>
      </w:r>
      <w:r>
        <w:rPr>
          <w:rFonts w:ascii="Palatino Linotype" w:hAnsi="Palatino Linotype"/>
          <w:sz w:val="24"/>
          <w:szCs w:val="24"/>
        </w:rPr>
        <w:t xml:space="preserve"> </w:t>
      </w:r>
      <w:r w:rsidR="00C05D0B">
        <w:rPr>
          <w:rFonts w:ascii="Palatino Linotype" w:hAnsi="Palatino Linotype"/>
          <w:sz w:val="24"/>
          <w:szCs w:val="24"/>
        </w:rPr>
        <w:t xml:space="preserve">Presidenta </w:t>
      </w:r>
      <w:r>
        <w:rPr>
          <w:rFonts w:ascii="Palatino Linotype" w:hAnsi="Palatino Linotype"/>
          <w:sz w:val="24"/>
          <w:szCs w:val="24"/>
        </w:rPr>
        <w:t>Zulema Martínez Sánchez emite VOTO PARTICULAR</w:t>
      </w:r>
      <w:r w:rsidR="005D2BE8">
        <w:rPr>
          <w:rFonts w:ascii="Palatino Linotype" w:hAnsi="Palatino Linotype"/>
          <w:sz w:val="24"/>
          <w:szCs w:val="24"/>
        </w:rPr>
        <w:t xml:space="preserve"> </w:t>
      </w:r>
      <w:r>
        <w:rPr>
          <w:rFonts w:ascii="Palatino Linotype" w:hAnsi="Palatino Linotype"/>
          <w:sz w:val="24"/>
          <w:szCs w:val="24"/>
        </w:rPr>
        <w:t xml:space="preserve">respecto a la resolución dictada en </w:t>
      </w:r>
      <w:r w:rsidR="004B22E0">
        <w:rPr>
          <w:rFonts w:ascii="Palatino Linotype" w:hAnsi="Palatino Linotype"/>
          <w:sz w:val="24"/>
          <w:szCs w:val="24"/>
        </w:rPr>
        <w:t xml:space="preserve">el recurso de revisión </w:t>
      </w:r>
      <w:r w:rsidR="00685714">
        <w:rPr>
          <w:rFonts w:ascii="Palatino Linotype" w:hAnsi="Palatino Linotype"/>
          <w:sz w:val="24"/>
          <w:szCs w:val="24"/>
        </w:rPr>
        <w:t>0</w:t>
      </w:r>
      <w:r w:rsidR="004B22E0">
        <w:rPr>
          <w:rFonts w:ascii="Palatino Linotype" w:hAnsi="Palatino Linotype"/>
          <w:sz w:val="24"/>
          <w:szCs w:val="24"/>
        </w:rPr>
        <w:t>4013/INFOEM/IP/RR/2018</w:t>
      </w:r>
      <w:r>
        <w:rPr>
          <w:rFonts w:ascii="Palatino Linotype" w:hAnsi="Palatino Linotype"/>
          <w:sz w:val="24"/>
          <w:szCs w:val="24"/>
        </w:rPr>
        <w:t xml:space="preserve">, pronunciada por el Pleno de este Instituto ante el proyecto presentado por </w:t>
      </w:r>
      <w:r w:rsidR="00685714">
        <w:rPr>
          <w:rFonts w:ascii="Palatino Linotype" w:hAnsi="Palatino Linotype"/>
          <w:sz w:val="24"/>
          <w:szCs w:val="24"/>
        </w:rPr>
        <w:t>el Comisionado</w:t>
      </w:r>
      <w:r>
        <w:rPr>
          <w:rFonts w:ascii="Palatino Linotype" w:hAnsi="Palatino Linotype"/>
          <w:sz w:val="24"/>
          <w:szCs w:val="24"/>
        </w:rPr>
        <w:t xml:space="preserve"> </w:t>
      </w:r>
      <w:r w:rsidR="004B22E0">
        <w:rPr>
          <w:rFonts w:ascii="Palatino Linotype" w:hAnsi="Palatino Linotype"/>
          <w:sz w:val="24"/>
          <w:szCs w:val="24"/>
        </w:rPr>
        <w:t>José Guadalupe Luna Hernández</w:t>
      </w:r>
      <w:r>
        <w:rPr>
          <w:rFonts w:ascii="Palatino Linotype" w:hAnsi="Palatino Linotype"/>
          <w:sz w:val="24"/>
          <w:szCs w:val="24"/>
        </w:rPr>
        <w:t xml:space="preserve">, que es del tenor siguiente: </w:t>
      </w:r>
    </w:p>
    <w:p w:rsidR="003E508C" w:rsidRDefault="003E508C" w:rsidP="003E508C">
      <w:pPr>
        <w:spacing w:after="0" w:line="360" w:lineRule="auto"/>
        <w:jc w:val="both"/>
        <w:rPr>
          <w:rFonts w:ascii="Palatino Linotype" w:hAnsi="Palatino Linotype"/>
          <w:sz w:val="24"/>
          <w:szCs w:val="24"/>
        </w:rPr>
      </w:pPr>
    </w:p>
    <w:p w:rsidR="003E508C" w:rsidRDefault="003E508C" w:rsidP="003E508C">
      <w:pPr>
        <w:spacing w:after="0" w:line="360" w:lineRule="auto"/>
        <w:jc w:val="both"/>
        <w:rPr>
          <w:rFonts w:ascii="Palatino Linotype" w:hAnsi="Palatino Linotype"/>
          <w:sz w:val="24"/>
          <w:szCs w:val="24"/>
        </w:rPr>
      </w:pPr>
      <w:r>
        <w:rPr>
          <w:rFonts w:ascii="Palatino Linotype" w:hAnsi="Palatino Linotype"/>
          <w:sz w:val="24"/>
          <w:szCs w:val="24"/>
        </w:rPr>
        <w:t>En primer término debe</w:t>
      </w:r>
      <w:r w:rsidR="005D2BE8">
        <w:rPr>
          <w:rFonts w:ascii="Palatino Linotype" w:hAnsi="Palatino Linotype"/>
          <w:sz w:val="24"/>
          <w:szCs w:val="24"/>
        </w:rPr>
        <w:t>mos</w:t>
      </w:r>
      <w:r>
        <w:rPr>
          <w:rFonts w:ascii="Palatino Linotype" w:hAnsi="Palatino Linotype"/>
          <w:sz w:val="24"/>
          <w:szCs w:val="24"/>
        </w:rPr>
        <w:t xml:space="preserve"> referir que se comparte el sentido</w:t>
      </w:r>
      <w:r w:rsidR="005D2BE8">
        <w:rPr>
          <w:rFonts w:ascii="Palatino Linotype" w:hAnsi="Palatino Linotype"/>
          <w:sz w:val="24"/>
          <w:szCs w:val="24"/>
        </w:rPr>
        <w:t xml:space="preserve"> en general </w:t>
      </w:r>
      <w:r>
        <w:rPr>
          <w:rFonts w:ascii="Palatino Linotype" w:hAnsi="Palatino Linotype"/>
          <w:sz w:val="24"/>
          <w:szCs w:val="24"/>
        </w:rPr>
        <w:t xml:space="preserve">de la resolución presentada por </w:t>
      </w:r>
      <w:r w:rsidR="005D2BE8">
        <w:rPr>
          <w:rFonts w:ascii="Palatino Linotype" w:hAnsi="Palatino Linotype"/>
          <w:sz w:val="24"/>
          <w:szCs w:val="24"/>
        </w:rPr>
        <w:t>la</w:t>
      </w:r>
      <w:r>
        <w:rPr>
          <w:rFonts w:ascii="Palatino Linotype" w:hAnsi="Palatino Linotype"/>
          <w:sz w:val="24"/>
          <w:szCs w:val="24"/>
        </w:rPr>
        <w:t xml:space="preserve"> Comisionad</w:t>
      </w:r>
      <w:r w:rsidR="005D2BE8">
        <w:rPr>
          <w:rFonts w:ascii="Palatino Linotype" w:hAnsi="Palatino Linotype"/>
          <w:sz w:val="24"/>
          <w:szCs w:val="24"/>
        </w:rPr>
        <w:t>a</w:t>
      </w:r>
      <w:r>
        <w:rPr>
          <w:rFonts w:ascii="Palatino Linotype" w:hAnsi="Palatino Linotype"/>
          <w:sz w:val="24"/>
          <w:szCs w:val="24"/>
        </w:rPr>
        <w:t xml:space="preserve"> Ponente, no obstante </w:t>
      </w:r>
      <w:r w:rsidR="005D2BE8">
        <w:rPr>
          <w:rFonts w:ascii="Palatino Linotype" w:hAnsi="Palatino Linotype"/>
          <w:sz w:val="24"/>
          <w:szCs w:val="24"/>
        </w:rPr>
        <w:t>habremos de hacer mención</w:t>
      </w:r>
      <w:r>
        <w:rPr>
          <w:rFonts w:ascii="Palatino Linotype" w:hAnsi="Palatino Linotype"/>
          <w:sz w:val="24"/>
          <w:szCs w:val="24"/>
        </w:rPr>
        <w:t xml:space="preserve"> </w:t>
      </w:r>
      <w:r w:rsidR="00815ABE">
        <w:rPr>
          <w:rFonts w:ascii="Palatino Linotype" w:hAnsi="Palatino Linotype"/>
          <w:sz w:val="24"/>
          <w:szCs w:val="24"/>
        </w:rPr>
        <w:t>a un axioma contenido en el cuerpo del instrumento resolutor, pues impacta en resolutivos</w:t>
      </w:r>
      <w:r w:rsidR="00B74265">
        <w:rPr>
          <w:rFonts w:ascii="Palatino Linotype" w:hAnsi="Palatino Linotype"/>
          <w:sz w:val="24"/>
          <w:szCs w:val="24"/>
        </w:rPr>
        <w:t xml:space="preserve">, toda vez que el sentido de éstos es </w:t>
      </w:r>
      <w:r w:rsidR="004B22E0">
        <w:rPr>
          <w:rFonts w:ascii="Palatino Linotype" w:hAnsi="Palatino Linotype"/>
          <w:sz w:val="24"/>
          <w:szCs w:val="24"/>
        </w:rPr>
        <w:t>la revocación de la respuesta del Sujeto Obligado</w:t>
      </w:r>
      <w:r w:rsidR="00B74265">
        <w:rPr>
          <w:rFonts w:ascii="Palatino Linotype" w:hAnsi="Palatino Linotype"/>
          <w:sz w:val="24"/>
          <w:szCs w:val="24"/>
        </w:rPr>
        <w:t xml:space="preserve">, siendo la postura de esta Ponencia que el sentido de la resolución debería haber sido </w:t>
      </w:r>
      <w:r w:rsidR="004B22E0">
        <w:rPr>
          <w:rFonts w:ascii="Palatino Linotype" w:hAnsi="Palatino Linotype"/>
          <w:sz w:val="24"/>
          <w:szCs w:val="24"/>
        </w:rPr>
        <w:t xml:space="preserve">modificar </w:t>
      </w:r>
      <w:r w:rsidR="00B74265">
        <w:rPr>
          <w:rFonts w:ascii="Palatino Linotype" w:hAnsi="Palatino Linotype"/>
          <w:sz w:val="24"/>
          <w:szCs w:val="24"/>
        </w:rPr>
        <w:t>la respuesta a la solicitud de información primigenia, de acuerdo a las siguientes consideraciones:</w:t>
      </w:r>
      <w:r w:rsidR="008653B7">
        <w:rPr>
          <w:rFonts w:ascii="Palatino Linotype" w:hAnsi="Palatino Linotype"/>
          <w:sz w:val="24"/>
          <w:szCs w:val="24"/>
        </w:rPr>
        <w:t xml:space="preserve"> </w:t>
      </w:r>
    </w:p>
    <w:p w:rsidR="00B74265" w:rsidRDefault="00B74265" w:rsidP="003E508C">
      <w:pPr>
        <w:spacing w:after="0" w:line="360" w:lineRule="auto"/>
        <w:jc w:val="both"/>
        <w:rPr>
          <w:rFonts w:ascii="Palatino Linotype" w:hAnsi="Palatino Linotype"/>
          <w:sz w:val="24"/>
          <w:szCs w:val="24"/>
        </w:rPr>
      </w:pPr>
    </w:p>
    <w:p w:rsidR="001332FD" w:rsidRDefault="00B74265" w:rsidP="003E508C">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un primer término, se debe recordar que </w:t>
      </w:r>
      <w:r w:rsidR="001332FD">
        <w:rPr>
          <w:rFonts w:ascii="Palatino Linotype" w:hAnsi="Palatino Linotype"/>
          <w:sz w:val="24"/>
          <w:szCs w:val="24"/>
        </w:rPr>
        <w:t>el Recurrente solicitó al Sujeto Obligado a que se diera respuesta a un cuestionario de cuarenta y siete preguntas relativas a contratos, convenios, licitaciones, adjudicaciones y toda la información solicitada en el cuestionario referido; cabe mencionar que el mismo no se inserta en el presente voto debido a su extensión.</w:t>
      </w:r>
    </w:p>
    <w:p w:rsidR="001332FD" w:rsidRDefault="001332FD" w:rsidP="003E508C">
      <w:pPr>
        <w:spacing w:after="0" w:line="360" w:lineRule="auto"/>
        <w:jc w:val="both"/>
        <w:rPr>
          <w:rFonts w:ascii="Palatino Linotype" w:hAnsi="Palatino Linotype"/>
          <w:sz w:val="24"/>
          <w:szCs w:val="24"/>
        </w:rPr>
      </w:pPr>
    </w:p>
    <w:p w:rsidR="001332FD" w:rsidRDefault="001332FD" w:rsidP="003E508C">
      <w:pPr>
        <w:spacing w:after="0" w:line="360" w:lineRule="auto"/>
        <w:jc w:val="both"/>
        <w:rPr>
          <w:rFonts w:ascii="Palatino Linotype" w:hAnsi="Palatino Linotype"/>
          <w:sz w:val="24"/>
          <w:szCs w:val="24"/>
        </w:rPr>
      </w:pPr>
      <w:r>
        <w:rPr>
          <w:rFonts w:ascii="Palatino Linotype" w:hAnsi="Palatino Linotype"/>
          <w:sz w:val="24"/>
          <w:szCs w:val="24"/>
        </w:rPr>
        <w:t xml:space="preserve">A la solicitud planteada, el Sujeto Obligado respondió en un primer momento </w:t>
      </w:r>
      <w:r w:rsidR="007740D5">
        <w:rPr>
          <w:rFonts w:ascii="Palatino Linotype" w:hAnsi="Palatino Linotype"/>
          <w:sz w:val="24"/>
          <w:szCs w:val="24"/>
        </w:rPr>
        <w:t>que no se encontraron registros de adquisiciones realizadas durante el periodo 2015 a 2018, por lo que no se identificó que el DIFEM no adquirió leche ni fórmula l</w:t>
      </w:r>
      <w:r w:rsidR="00724C96">
        <w:rPr>
          <w:rFonts w:ascii="Palatino Linotype" w:hAnsi="Palatino Linotype"/>
          <w:sz w:val="24"/>
          <w:szCs w:val="24"/>
        </w:rPr>
        <w:t>áctea, así como que la información relativa a las adquisiciones se encontraba en el portal de IPOMEX en la fracción XXIXA, para los años del 2015 al 2018. Ante esta respuesta, el Recurrente interpuso el recurso de revisión que nos ocupa y, mediante documento anexo, impugnó la respuesta por considerarla incompleta y que no correspondía a lo solicitado, manifestando como motivos de inconformidad que el Sujeto Obligado no respondió puntualmente las preguntas que conformaban el cuestionario anexado a la solicitud de información pública primigenia.</w:t>
      </w:r>
    </w:p>
    <w:p w:rsidR="00B93A33" w:rsidRDefault="00B93A33" w:rsidP="003E508C">
      <w:pPr>
        <w:spacing w:after="0" w:line="360" w:lineRule="auto"/>
        <w:jc w:val="both"/>
        <w:rPr>
          <w:rFonts w:ascii="Palatino Linotype" w:hAnsi="Palatino Linotype"/>
          <w:sz w:val="24"/>
          <w:szCs w:val="24"/>
        </w:rPr>
      </w:pPr>
    </w:p>
    <w:p w:rsidR="00B93A33" w:rsidRDefault="00B93A33" w:rsidP="003E508C">
      <w:pPr>
        <w:spacing w:after="0" w:line="360" w:lineRule="auto"/>
        <w:jc w:val="both"/>
        <w:rPr>
          <w:rFonts w:ascii="Palatino Linotype" w:hAnsi="Palatino Linotype"/>
          <w:sz w:val="24"/>
          <w:szCs w:val="24"/>
        </w:rPr>
      </w:pPr>
      <w:r>
        <w:rPr>
          <w:rFonts w:ascii="Palatino Linotype" w:hAnsi="Palatino Linotype"/>
          <w:sz w:val="24"/>
          <w:szCs w:val="24"/>
        </w:rPr>
        <w:t>Así, durante el periodo de manifestaciones, el Sujeto Obligado rindió su informe justificado consistente de tres archivos consistentes en lo siguiente:</w:t>
      </w:r>
    </w:p>
    <w:p w:rsidR="00B93A33" w:rsidRDefault="00B93A33" w:rsidP="003E508C">
      <w:pPr>
        <w:spacing w:after="0" w:line="360" w:lineRule="auto"/>
        <w:jc w:val="both"/>
        <w:rPr>
          <w:rFonts w:ascii="Palatino Linotype" w:hAnsi="Palatino Linotype"/>
          <w:sz w:val="24"/>
          <w:szCs w:val="24"/>
        </w:rPr>
      </w:pPr>
    </w:p>
    <w:p w:rsidR="00B93A33" w:rsidRPr="00B93A33" w:rsidRDefault="00B93A33" w:rsidP="00B93A33">
      <w:pPr>
        <w:pStyle w:val="Prrafodelista"/>
        <w:numPr>
          <w:ilvl w:val="0"/>
          <w:numId w:val="3"/>
        </w:numPr>
        <w:spacing w:line="360" w:lineRule="auto"/>
        <w:jc w:val="both"/>
        <w:rPr>
          <w:rFonts w:ascii="Palatino Linotype" w:hAnsi="Palatino Linotype"/>
        </w:rPr>
      </w:pPr>
      <w:r w:rsidRPr="00B93A33">
        <w:rPr>
          <w:rFonts w:ascii="Palatino Linotype" w:hAnsi="Palatino Linotype"/>
          <w:b/>
        </w:rPr>
        <w:t>CONTRATOS 2015.zip</w:t>
      </w:r>
      <w:r w:rsidRPr="00B93A33">
        <w:rPr>
          <w:rFonts w:ascii="Palatino Linotype" w:hAnsi="Palatino Linotype"/>
        </w:rPr>
        <w:t>: documentos consistentes en diversos contratos de adquisición de bienes, fi</w:t>
      </w:r>
      <w:r>
        <w:rPr>
          <w:rFonts w:ascii="Palatino Linotype" w:hAnsi="Palatino Linotype"/>
        </w:rPr>
        <w:t xml:space="preserve">rmados con diversos proveedores. Esta información no fue puesta a la vista del Recurrente debido a que la Ponencia Resolutora consideró que </w:t>
      </w:r>
      <w:r w:rsidRPr="00B93A33">
        <w:rPr>
          <w:rFonts w:ascii="Palatino Linotype" w:hAnsi="Palatino Linotype"/>
        </w:rPr>
        <w:t xml:space="preserve"> se dejó información confidencial a la vista</w:t>
      </w:r>
      <w:r>
        <w:rPr>
          <w:rFonts w:ascii="Palatino Linotype" w:hAnsi="Palatino Linotype"/>
        </w:rPr>
        <w:t xml:space="preserve">. </w:t>
      </w:r>
    </w:p>
    <w:p w:rsidR="00B93A33" w:rsidRPr="00B93A33" w:rsidRDefault="00B93A33" w:rsidP="00B93A33">
      <w:pPr>
        <w:spacing w:after="0" w:line="360" w:lineRule="auto"/>
        <w:jc w:val="both"/>
        <w:rPr>
          <w:rFonts w:ascii="Palatino Linotype" w:hAnsi="Palatino Linotype"/>
          <w:sz w:val="24"/>
          <w:szCs w:val="24"/>
        </w:rPr>
      </w:pPr>
    </w:p>
    <w:p w:rsidR="00B93A33" w:rsidRPr="00B93A33" w:rsidRDefault="00B93A33" w:rsidP="00B93A33">
      <w:pPr>
        <w:pStyle w:val="Prrafodelista"/>
        <w:numPr>
          <w:ilvl w:val="0"/>
          <w:numId w:val="3"/>
        </w:numPr>
        <w:spacing w:line="360" w:lineRule="auto"/>
        <w:jc w:val="both"/>
        <w:rPr>
          <w:rFonts w:ascii="Palatino Linotype" w:hAnsi="Palatino Linotype"/>
        </w:rPr>
      </w:pPr>
      <w:r w:rsidRPr="00B93A33">
        <w:rPr>
          <w:rFonts w:ascii="Palatino Linotype" w:hAnsi="Palatino Linotype"/>
          <w:b/>
        </w:rPr>
        <w:lastRenderedPageBreak/>
        <w:t>INFORME DE JUSTIFICACION ADJUDICACIONES LECHE2018.doc</w:t>
      </w:r>
      <w:r w:rsidRPr="00B93A33">
        <w:rPr>
          <w:rFonts w:ascii="Palatino Linotype" w:hAnsi="Palatino Linotype"/>
        </w:rPr>
        <w:t>: respuestas a cada uno de los plante</w:t>
      </w:r>
      <w:r>
        <w:rPr>
          <w:rFonts w:ascii="Palatino Linotype" w:hAnsi="Palatino Linotype"/>
        </w:rPr>
        <w:t>a</w:t>
      </w:r>
      <w:r w:rsidRPr="00B93A33">
        <w:rPr>
          <w:rFonts w:ascii="Palatino Linotype" w:hAnsi="Palatino Linotype"/>
        </w:rPr>
        <w:t>miento</w:t>
      </w:r>
      <w:r>
        <w:rPr>
          <w:rFonts w:ascii="Palatino Linotype" w:hAnsi="Palatino Linotype"/>
        </w:rPr>
        <w:t>s del particular.</w:t>
      </w:r>
      <w:r w:rsidRPr="00B93A33">
        <w:rPr>
          <w:rFonts w:ascii="Palatino Linotype" w:hAnsi="Palatino Linotype"/>
        </w:rPr>
        <w:t xml:space="preserve"> </w:t>
      </w:r>
    </w:p>
    <w:p w:rsidR="00B93A33" w:rsidRPr="00B93A33" w:rsidRDefault="00B93A33" w:rsidP="00B93A33">
      <w:pPr>
        <w:spacing w:after="0" w:line="360" w:lineRule="auto"/>
        <w:jc w:val="both"/>
        <w:rPr>
          <w:rFonts w:ascii="Palatino Linotype" w:hAnsi="Palatino Linotype"/>
          <w:sz w:val="24"/>
          <w:szCs w:val="24"/>
        </w:rPr>
      </w:pPr>
    </w:p>
    <w:p w:rsidR="00B93A33" w:rsidRPr="00B93A33" w:rsidRDefault="00B93A33" w:rsidP="00B93A33">
      <w:pPr>
        <w:pStyle w:val="Prrafodelista"/>
        <w:numPr>
          <w:ilvl w:val="0"/>
          <w:numId w:val="3"/>
        </w:numPr>
        <w:spacing w:line="360" w:lineRule="auto"/>
        <w:jc w:val="both"/>
        <w:rPr>
          <w:rFonts w:ascii="Palatino Linotype" w:hAnsi="Palatino Linotype"/>
          <w:b/>
        </w:rPr>
      </w:pPr>
      <w:r w:rsidRPr="00B93A33">
        <w:rPr>
          <w:rFonts w:ascii="Palatino Linotype" w:hAnsi="Palatino Linotype"/>
          <w:b/>
        </w:rPr>
        <w:t>INFORME de cumplimiento de resoluciín INFOEM.doc</w:t>
      </w:r>
      <w:r w:rsidR="003D58FC">
        <w:rPr>
          <w:rFonts w:ascii="Palatino Linotype" w:hAnsi="Palatino Linotype"/>
          <w:b/>
        </w:rPr>
        <w:t>.</w:t>
      </w:r>
    </w:p>
    <w:p w:rsidR="001332FD" w:rsidRDefault="001332FD" w:rsidP="003E508C">
      <w:pPr>
        <w:spacing w:after="0" w:line="360" w:lineRule="auto"/>
        <w:jc w:val="both"/>
        <w:rPr>
          <w:rFonts w:ascii="Palatino Linotype" w:hAnsi="Palatino Linotype"/>
          <w:sz w:val="24"/>
          <w:szCs w:val="24"/>
        </w:rPr>
      </w:pPr>
    </w:p>
    <w:p w:rsidR="003D58FC" w:rsidRDefault="003D58FC" w:rsidP="003E508C">
      <w:pPr>
        <w:spacing w:after="0" w:line="360" w:lineRule="auto"/>
        <w:jc w:val="both"/>
        <w:rPr>
          <w:rFonts w:ascii="Palatino Linotype" w:hAnsi="Palatino Linotype"/>
          <w:sz w:val="24"/>
          <w:szCs w:val="24"/>
        </w:rPr>
      </w:pPr>
      <w:r>
        <w:rPr>
          <w:rFonts w:ascii="Palatino Linotype" w:hAnsi="Palatino Linotype"/>
          <w:sz w:val="24"/>
          <w:szCs w:val="24"/>
        </w:rPr>
        <w:t>Es así que al ser del conocimiento del Recurrente parte del contenido del Informe Justificado, el mismo particular formula sus manifestaciones en el siguiente sentido.</w:t>
      </w:r>
    </w:p>
    <w:p w:rsidR="003D58FC" w:rsidRDefault="003D58FC" w:rsidP="003E508C">
      <w:pPr>
        <w:spacing w:after="0" w:line="360" w:lineRule="auto"/>
        <w:jc w:val="both"/>
        <w:rPr>
          <w:rFonts w:ascii="Palatino Linotype" w:hAnsi="Palatino Linotype"/>
          <w:sz w:val="24"/>
          <w:szCs w:val="24"/>
        </w:rPr>
      </w:pPr>
    </w:p>
    <w:p w:rsidR="00991BEE" w:rsidRPr="00991BEE" w:rsidRDefault="00991BEE" w:rsidP="00991BEE">
      <w:pPr>
        <w:spacing w:after="0" w:line="276" w:lineRule="auto"/>
        <w:ind w:left="426" w:right="567"/>
        <w:contextualSpacing/>
        <w:jc w:val="center"/>
        <w:rPr>
          <w:rFonts w:ascii="Palatino Linotype" w:eastAsia="Times New Roman" w:hAnsi="Palatino Linotype"/>
          <w:b/>
          <w:i/>
          <w:lang w:val="es-ES_tradnl" w:eastAsia="es-ES"/>
        </w:rPr>
      </w:pPr>
      <w:r w:rsidRPr="00991BEE">
        <w:rPr>
          <w:rFonts w:ascii="Palatino Linotype" w:eastAsia="Times New Roman" w:hAnsi="Palatino Linotype"/>
          <w:b/>
          <w:i/>
          <w:lang w:val="es-ES_tradnl" w:eastAsia="es-ES"/>
        </w:rPr>
        <w:t>M A N I F E S T A C I O N E S</w:t>
      </w:r>
    </w:p>
    <w:p w:rsidR="00991BEE" w:rsidRPr="00991BEE" w:rsidRDefault="00991BEE" w:rsidP="00991BEE">
      <w:pPr>
        <w:spacing w:after="0" w:line="276" w:lineRule="auto"/>
        <w:ind w:left="426" w:right="567"/>
        <w:contextualSpacing/>
        <w:jc w:val="both"/>
        <w:rPr>
          <w:rFonts w:ascii="Palatino Linotype" w:eastAsia="Times New Roman" w:hAnsi="Palatino Linotype"/>
          <w:i/>
          <w:lang w:val="es-ES_tradnl" w:eastAsia="es-ES"/>
        </w:rPr>
      </w:pPr>
      <w:r w:rsidRPr="00991BEE">
        <w:rPr>
          <w:rFonts w:ascii="Palatino Linotype" w:eastAsia="Times New Roman" w:hAnsi="Palatino Linotype"/>
          <w:b/>
          <w:i/>
          <w:lang w:val="es-ES_tradnl" w:eastAsia="es-ES"/>
        </w:rPr>
        <w:t>Único.-</w:t>
      </w:r>
      <w:r w:rsidRPr="00991BEE">
        <w:rPr>
          <w:rFonts w:ascii="Palatino Linotype" w:eastAsia="Times New Roman" w:hAnsi="Palatino Linotype"/>
          <w:i/>
          <w:lang w:val="es-ES_tradnl" w:eastAsia="es-ES"/>
        </w:rPr>
        <w:t xml:space="preserve"> El sujeto obligado optó por dar contestación a las preguntas que fueron materia de la presente inconformidad al momento de rendir su informe justificado, sin embargo, al dar lectura a las mismas, el suscrito advierte que respecto a la pregunta 44, que éste omitió en responder uno de los elementos fundamentales que integran la misma,  siendo este el precio por cada producto de leche que compraron (unitario), cito:</w:t>
      </w:r>
    </w:p>
    <w:p w:rsidR="00991BEE" w:rsidRPr="00991BEE" w:rsidRDefault="00991BEE" w:rsidP="00F44133">
      <w:pPr>
        <w:spacing w:after="0" w:line="276" w:lineRule="auto"/>
        <w:ind w:left="426" w:right="567"/>
        <w:contextualSpacing/>
        <w:jc w:val="center"/>
        <w:rPr>
          <w:rFonts w:ascii="Palatino Linotype" w:eastAsia="Times New Roman" w:hAnsi="Palatino Linotype"/>
          <w:i/>
          <w:lang w:val="es-ES_tradnl" w:eastAsia="es-ES"/>
        </w:rPr>
      </w:pPr>
    </w:p>
    <w:p w:rsidR="00991BEE" w:rsidRPr="00991BEE" w:rsidRDefault="00991BEE" w:rsidP="00991BEE">
      <w:pPr>
        <w:tabs>
          <w:tab w:val="left" w:pos="7938"/>
        </w:tabs>
        <w:spacing w:after="0" w:line="276" w:lineRule="auto"/>
        <w:ind w:left="851" w:right="992"/>
        <w:contextualSpacing/>
        <w:jc w:val="both"/>
        <w:rPr>
          <w:rFonts w:ascii="Palatino Linotype" w:eastAsia="Times New Roman" w:hAnsi="Palatino Linotype"/>
          <w:i/>
          <w:lang w:val="es-ES_tradnl" w:eastAsia="es-ES"/>
        </w:rPr>
      </w:pPr>
      <w:r w:rsidRPr="00991BEE">
        <w:rPr>
          <w:rFonts w:ascii="Palatino Linotype" w:eastAsia="Times New Roman" w:hAnsi="Palatino Linotype"/>
          <w:i/>
          <w:lang w:val="es-ES_tradnl" w:eastAsia="es-ES"/>
        </w:rPr>
        <w:t>‘’44.-En caso de existir asignación, (por licitación, invitación o compra directa. El documento y/o acta del fallo) especificar puntualmente lo siguiente: a quien se le dio, a qué precio se compró cada unidad, la categoría (según la NOM 183), la denominación (según la NOM 183), tipo de empaque, lugar de entrega, volumen comprado o convenio de comprar. (sic)”</w:t>
      </w:r>
    </w:p>
    <w:p w:rsidR="00991BEE" w:rsidRPr="00991BEE" w:rsidRDefault="00991BEE" w:rsidP="00991BEE">
      <w:pPr>
        <w:spacing w:after="0" w:line="276" w:lineRule="auto"/>
        <w:ind w:left="426" w:right="567"/>
        <w:contextualSpacing/>
        <w:jc w:val="both"/>
        <w:rPr>
          <w:rFonts w:ascii="Palatino Linotype" w:eastAsia="Times New Roman" w:hAnsi="Palatino Linotype"/>
          <w:i/>
          <w:lang w:val="es-ES_tradnl" w:eastAsia="es-ES"/>
        </w:rPr>
      </w:pPr>
    </w:p>
    <w:p w:rsidR="00991BEE" w:rsidRPr="00991BEE" w:rsidRDefault="00991BEE" w:rsidP="00991BEE">
      <w:pPr>
        <w:spacing w:after="0" w:line="276" w:lineRule="auto"/>
        <w:ind w:left="426" w:right="567"/>
        <w:contextualSpacing/>
        <w:jc w:val="both"/>
        <w:rPr>
          <w:rFonts w:ascii="Palatino Linotype" w:eastAsia="Times New Roman" w:hAnsi="Palatino Linotype"/>
          <w:i/>
          <w:lang w:val="es-ES_tradnl" w:eastAsia="es-ES"/>
        </w:rPr>
      </w:pPr>
      <w:r w:rsidRPr="00991BEE">
        <w:rPr>
          <w:rFonts w:ascii="Palatino Linotype" w:eastAsia="Times New Roman" w:hAnsi="Palatino Linotype"/>
          <w:i/>
          <w:lang w:val="es-ES_tradnl" w:eastAsia="es-ES"/>
        </w:rPr>
        <w:t xml:space="preserve">En razón de lo anterior, se solicita que el sujeto obligado brinde esa información respecto de los ejercicios fiscales que se vinieron señalando a lo largo del cuestionario que fue materia de la solicitud de información (años 2015, 2016, 2017 y 2018) </w:t>
      </w:r>
    </w:p>
    <w:p w:rsidR="00991BEE" w:rsidRPr="00991BEE" w:rsidRDefault="00991BEE" w:rsidP="00991BEE">
      <w:pPr>
        <w:spacing w:after="0" w:line="276" w:lineRule="auto"/>
        <w:ind w:left="426" w:right="567"/>
        <w:contextualSpacing/>
        <w:jc w:val="both"/>
        <w:rPr>
          <w:rFonts w:ascii="Palatino Linotype" w:eastAsia="Times New Roman" w:hAnsi="Palatino Linotype"/>
          <w:i/>
          <w:lang w:val="es-ES_tradnl" w:eastAsia="es-ES"/>
        </w:rPr>
      </w:pPr>
    </w:p>
    <w:p w:rsidR="00991BEE" w:rsidRPr="00991BEE" w:rsidRDefault="00991BEE" w:rsidP="00991BEE">
      <w:pPr>
        <w:spacing w:after="0" w:line="276" w:lineRule="auto"/>
        <w:ind w:left="426" w:right="567"/>
        <w:contextualSpacing/>
        <w:jc w:val="both"/>
        <w:rPr>
          <w:rFonts w:ascii="Palatino Linotype" w:eastAsia="Times New Roman" w:hAnsi="Palatino Linotype"/>
          <w:i/>
          <w:lang w:val="es-ES_tradnl" w:eastAsia="es-ES"/>
        </w:rPr>
      </w:pPr>
      <w:r w:rsidRPr="00991BEE">
        <w:rPr>
          <w:rFonts w:ascii="Palatino Linotype" w:eastAsia="Times New Roman" w:hAnsi="Palatino Linotype"/>
          <w:i/>
          <w:lang w:val="es-ES_tradnl" w:eastAsia="es-ES"/>
        </w:rPr>
        <w:t xml:space="preserve">Conforme a las demás respuestas dadas por el sujeto obligado, el suscrito se encuentra conforme con su respuesta. </w:t>
      </w:r>
    </w:p>
    <w:p w:rsidR="003D58FC" w:rsidRPr="00991BEE" w:rsidRDefault="003D58FC" w:rsidP="003E508C">
      <w:pPr>
        <w:spacing w:after="0" w:line="360" w:lineRule="auto"/>
        <w:jc w:val="both"/>
        <w:rPr>
          <w:rFonts w:ascii="Palatino Linotype" w:hAnsi="Palatino Linotype"/>
          <w:sz w:val="24"/>
          <w:szCs w:val="24"/>
        </w:rPr>
      </w:pPr>
    </w:p>
    <w:p w:rsidR="003D58FC" w:rsidRDefault="00991BEE" w:rsidP="003E508C">
      <w:pPr>
        <w:spacing w:after="0" w:line="360" w:lineRule="auto"/>
        <w:jc w:val="both"/>
        <w:rPr>
          <w:rFonts w:ascii="Palatino Linotype" w:hAnsi="Palatino Linotype"/>
          <w:sz w:val="24"/>
          <w:szCs w:val="24"/>
        </w:rPr>
      </w:pPr>
      <w:r>
        <w:rPr>
          <w:rFonts w:ascii="Palatino Linotype" w:hAnsi="Palatino Linotype"/>
          <w:sz w:val="24"/>
          <w:szCs w:val="24"/>
        </w:rPr>
        <w:t>Así, se puede observar que el Recurrente se conforma parcialmente con la información rendida por el Sujeto Obligado, con la excepción a la información relativa a la pregunta 44 de su cuestionario, solicitando que se brinde dichos datos.</w:t>
      </w:r>
    </w:p>
    <w:p w:rsidR="00991BEE" w:rsidRDefault="00991BEE" w:rsidP="003E508C">
      <w:pPr>
        <w:spacing w:after="0" w:line="360" w:lineRule="auto"/>
        <w:jc w:val="both"/>
        <w:rPr>
          <w:rFonts w:ascii="Palatino Linotype" w:hAnsi="Palatino Linotype"/>
          <w:sz w:val="24"/>
          <w:szCs w:val="24"/>
        </w:rPr>
      </w:pPr>
    </w:p>
    <w:p w:rsidR="00991BEE" w:rsidRDefault="00991BEE" w:rsidP="003E508C">
      <w:pPr>
        <w:spacing w:after="0" w:line="360" w:lineRule="auto"/>
        <w:jc w:val="both"/>
        <w:rPr>
          <w:rFonts w:ascii="Palatino Linotype" w:hAnsi="Palatino Linotype"/>
          <w:sz w:val="24"/>
          <w:szCs w:val="24"/>
        </w:rPr>
      </w:pPr>
      <w:r>
        <w:rPr>
          <w:rFonts w:ascii="Palatino Linotype" w:hAnsi="Palatino Linotype"/>
          <w:sz w:val="24"/>
          <w:szCs w:val="24"/>
        </w:rPr>
        <w:t>Ahora bien</w:t>
      </w:r>
      <w:r w:rsidR="00326FB5">
        <w:rPr>
          <w:rFonts w:ascii="Palatino Linotype" w:hAnsi="Palatino Linotype"/>
          <w:sz w:val="24"/>
          <w:szCs w:val="24"/>
        </w:rPr>
        <w:t>, la Ponencia Resolutora en su Resolutivo Segundo resolvió lo siguiente:</w:t>
      </w:r>
    </w:p>
    <w:p w:rsidR="00326FB5" w:rsidRDefault="00326FB5" w:rsidP="003E508C">
      <w:pPr>
        <w:spacing w:after="0" w:line="360" w:lineRule="auto"/>
        <w:jc w:val="both"/>
        <w:rPr>
          <w:rFonts w:ascii="Palatino Linotype" w:hAnsi="Palatino Linotype"/>
          <w:sz w:val="24"/>
          <w:szCs w:val="24"/>
        </w:rPr>
      </w:pPr>
    </w:p>
    <w:p w:rsidR="00326FB5" w:rsidRPr="00326FB5" w:rsidRDefault="00326FB5" w:rsidP="00326FB5">
      <w:pPr>
        <w:autoSpaceDE w:val="0"/>
        <w:autoSpaceDN w:val="0"/>
        <w:adjustRightInd w:val="0"/>
        <w:spacing w:line="360" w:lineRule="auto"/>
        <w:ind w:left="567" w:right="564"/>
        <w:contextualSpacing/>
        <w:jc w:val="both"/>
        <w:rPr>
          <w:rFonts w:ascii="Palatino Linotype" w:eastAsia="Calibri" w:hAnsi="Palatino Linotype" w:cs="Arial"/>
          <w:bCs/>
          <w:lang w:val="es-ES"/>
        </w:rPr>
      </w:pPr>
      <w:bookmarkStart w:id="1" w:name="_Toc477891768"/>
      <w:bookmarkStart w:id="2" w:name="_Toc477891858"/>
      <w:bookmarkStart w:id="3" w:name="_Toc481576259"/>
      <w:bookmarkStart w:id="4" w:name="_Toc492590391"/>
      <w:bookmarkStart w:id="5" w:name="_Toc462653937"/>
      <w:bookmarkStart w:id="6" w:name="_Toc453696502"/>
      <w:bookmarkStart w:id="7" w:name="_Toc454301155"/>
      <w:r w:rsidRPr="00326FB5">
        <w:rPr>
          <w:rFonts w:ascii="Palatino Linotype" w:eastAsia="Calibri" w:hAnsi="Palatino Linotype" w:cs="Arial"/>
          <w:b/>
          <w:bCs/>
          <w:lang w:val="es-ES_tradnl"/>
        </w:rPr>
        <w:t>SEGUNDO.</w:t>
      </w:r>
      <w:r w:rsidRPr="00326FB5">
        <w:rPr>
          <w:rFonts w:ascii="Palatino Linotype" w:eastAsia="Calibri" w:hAnsi="Palatino Linotype" w:cs="Arial"/>
          <w:b/>
          <w:bCs/>
        </w:rPr>
        <w:t xml:space="preserve"> </w:t>
      </w:r>
      <w:bookmarkEnd w:id="1"/>
      <w:bookmarkEnd w:id="2"/>
      <w:bookmarkEnd w:id="3"/>
      <w:bookmarkEnd w:id="4"/>
      <w:bookmarkEnd w:id="5"/>
      <w:bookmarkEnd w:id="6"/>
      <w:bookmarkEnd w:id="7"/>
      <w:r w:rsidRPr="00326FB5">
        <w:rPr>
          <w:rFonts w:ascii="Palatino Linotype" w:eastAsia="Calibri" w:hAnsi="Palatino Linotype" w:cs="Arial"/>
          <w:lang w:val="es-ES" w:eastAsia="es-ES"/>
        </w:rPr>
        <w:t>Se</w:t>
      </w:r>
      <w:r w:rsidRPr="00326FB5">
        <w:rPr>
          <w:rFonts w:ascii="Palatino Linotype" w:eastAsia="Calibri" w:hAnsi="Palatino Linotype" w:cs="Arial"/>
          <w:b/>
          <w:lang w:val="es-ES" w:eastAsia="es-ES"/>
        </w:rPr>
        <w:t xml:space="preserve"> REVOCA </w:t>
      </w:r>
      <w:r w:rsidRPr="00326FB5">
        <w:rPr>
          <w:rFonts w:ascii="Palatino Linotype" w:eastAsia="Calibri" w:hAnsi="Palatino Linotype" w:cs="Arial"/>
          <w:lang w:val="es-ES" w:eastAsia="es-ES"/>
        </w:rPr>
        <w:t>la respuesta emitida por el</w:t>
      </w:r>
      <w:r w:rsidRPr="00326FB5">
        <w:rPr>
          <w:rFonts w:ascii="Palatino Linotype" w:eastAsia="Calibri" w:hAnsi="Palatino Linotype" w:cs="Arial"/>
          <w:bCs/>
          <w:lang w:val="es-ES"/>
        </w:rPr>
        <w:t xml:space="preserve"> </w:t>
      </w:r>
      <w:r w:rsidRPr="00326FB5">
        <w:rPr>
          <w:rFonts w:ascii="Palatino Linotype" w:eastAsiaTheme="minorEastAsia" w:hAnsi="Palatino Linotype" w:cs="Arial"/>
          <w:b/>
          <w:lang w:val="es-ES_tradnl" w:eastAsia="es-ES"/>
        </w:rPr>
        <w:t>Sistema para el Desarrollo Integral de la Familia del Estado de México</w:t>
      </w:r>
      <w:r w:rsidRPr="00326FB5">
        <w:rPr>
          <w:rFonts w:ascii="Palatino Linotype" w:eastAsia="Calibri" w:hAnsi="Palatino Linotype" w:cs="Arial"/>
          <w:bCs/>
          <w:lang w:val="es-ES"/>
        </w:rPr>
        <w:t xml:space="preserve"> y se ORDENA entregar vía </w:t>
      </w:r>
      <w:r w:rsidRPr="00326FB5">
        <w:rPr>
          <w:rFonts w:ascii="Palatino Linotype" w:eastAsia="Calibri" w:hAnsi="Palatino Linotype" w:cs="Arial"/>
          <w:b/>
          <w:bCs/>
          <w:lang w:val="es-ES"/>
        </w:rPr>
        <w:t>correo electrónico</w:t>
      </w:r>
      <w:r w:rsidRPr="00326FB5">
        <w:rPr>
          <w:rFonts w:ascii="Palatino Linotype" w:eastAsia="Calibri" w:hAnsi="Palatino Linotype" w:cs="Arial"/>
          <w:bCs/>
          <w:lang w:val="es-ES"/>
        </w:rPr>
        <w:t xml:space="preserve"> y Sistema de Acceso a la Información Mexiquense </w:t>
      </w:r>
      <w:r w:rsidRPr="00326FB5">
        <w:rPr>
          <w:rFonts w:ascii="Palatino Linotype" w:eastAsia="Calibri" w:hAnsi="Palatino Linotype" w:cs="Arial"/>
          <w:b/>
          <w:bCs/>
          <w:lang w:val="es-ES"/>
        </w:rPr>
        <w:t xml:space="preserve">(SAIMEX), </w:t>
      </w:r>
      <w:r w:rsidRPr="00326FB5">
        <w:rPr>
          <w:rFonts w:ascii="Palatino Linotype" w:eastAsia="Calibri" w:hAnsi="Palatino Linotype" w:cs="Arial"/>
          <w:bCs/>
          <w:lang w:val="es-ES"/>
        </w:rPr>
        <w:t>en versión pública, la siguiente información:</w:t>
      </w:r>
    </w:p>
    <w:p w:rsidR="00326FB5" w:rsidRPr="00326FB5" w:rsidRDefault="00326FB5" w:rsidP="00326FB5">
      <w:pPr>
        <w:autoSpaceDE w:val="0"/>
        <w:autoSpaceDN w:val="0"/>
        <w:adjustRightInd w:val="0"/>
        <w:spacing w:line="360" w:lineRule="auto"/>
        <w:ind w:left="567" w:right="564"/>
        <w:contextualSpacing/>
        <w:jc w:val="both"/>
        <w:rPr>
          <w:rFonts w:ascii="Palatino Linotype" w:eastAsia="Calibri" w:hAnsi="Palatino Linotype" w:cs="Arial"/>
          <w:bCs/>
          <w:lang w:val="es-ES"/>
        </w:rPr>
      </w:pPr>
    </w:p>
    <w:p w:rsidR="00326FB5" w:rsidRPr="00326FB5" w:rsidRDefault="00326FB5" w:rsidP="00326FB5">
      <w:pPr>
        <w:numPr>
          <w:ilvl w:val="0"/>
          <w:numId w:val="4"/>
        </w:numPr>
        <w:autoSpaceDE w:val="0"/>
        <w:autoSpaceDN w:val="0"/>
        <w:adjustRightInd w:val="0"/>
        <w:spacing w:line="360" w:lineRule="auto"/>
        <w:ind w:left="1560" w:right="564"/>
        <w:contextualSpacing/>
        <w:jc w:val="both"/>
        <w:rPr>
          <w:rFonts w:ascii="Palatino Linotype" w:eastAsia="Calibri" w:hAnsi="Palatino Linotype" w:cs="Arial"/>
          <w:b/>
          <w:bCs/>
          <w:lang w:val="es-ES"/>
        </w:rPr>
      </w:pPr>
      <w:r w:rsidRPr="00326FB5">
        <w:rPr>
          <w:rFonts w:ascii="Palatino Linotype" w:eastAsia="Calibri" w:hAnsi="Palatino Linotype" w:cs="Arial"/>
          <w:b/>
          <w:bCs/>
          <w:lang w:val="es-ES"/>
        </w:rPr>
        <w:t>Contratos entregados en el informe justificado correspondientes al año 2015; y</w:t>
      </w:r>
    </w:p>
    <w:p w:rsidR="00326FB5" w:rsidRPr="00326FB5" w:rsidRDefault="00326FB5" w:rsidP="00326FB5">
      <w:pPr>
        <w:numPr>
          <w:ilvl w:val="0"/>
          <w:numId w:val="4"/>
        </w:numPr>
        <w:autoSpaceDE w:val="0"/>
        <w:autoSpaceDN w:val="0"/>
        <w:adjustRightInd w:val="0"/>
        <w:spacing w:line="360" w:lineRule="auto"/>
        <w:ind w:left="1560" w:right="564"/>
        <w:contextualSpacing/>
        <w:jc w:val="both"/>
        <w:rPr>
          <w:rFonts w:ascii="Palatino Linotype" w:eastAsia="Calibri" w:hAnsi="Palatino Linotype" w:cs="Arial"/>
          <w:b/>
          <w:bCs/>
          <w:lang w:val="es-ES"/>
        </w:rPr>
      </w:pPr>
      <w:r w:rsidRPr="00326FB5">
        <w:rPr>
          <w:rFonts w:ascii="Palatino Linotype" w:eastAsia="Calibri" w:hAnsi="Palatino Linotype" w:cs="Arial"/>
          <w:b/>
          <w:bCs/>
          <w:lang w:val="es-ES"/>
        </w:rPr>
        <w:t>Lo correspondiente al planteamiento identificado con el número arábigo 44.</w:t>
      </w:r>
    </w:p>
    <w:p w:rsidR="00326FB5" w:rsidRDefault="00326FB5" w:rsidP="003E508C">
      <w:pPr>
        <w:spacing w:after="0" w:line="360" w:lineRule="auto"/>
        <w:jc w:val="both"/>
        <w:rPr>
          <w:rFonts w:ascii="Palatino Linotype" w:hAnsi="Palatino Linotype"/>
          <w:sz w:val="24"/>
          <w:szCs w:val="24"/>
        </w:rPr>
      </w:pPr>
    </w:p>
    <w:p w:rsidR="00326FB5" w:rsidRDefault="009F5749" w:rsidP="003E508C">
      <w:pPr>
        <w:spacing w:after="0" w:line="360" w:lineRule="auto"/>
        <w:jc w:val="both"/>
        <w:rPr>
          <w:rFonts w:ascii="Palatino Linotype" w:hAnsi="Palatino Linotype"/>
          <w:sz w:val="24"/>
          <w:szCs w:val="24"/>
        </w:rPr>
      </w:pPr>
      <w:r>
        <w:rPr>
          <w:rFonts w:ascii="Palatino Linotype" w:hAnsi="Palatino Linotype"/>
          <w:sz w:val="24"/>
          <w:szCs w:val="24"/>
        </w:rPr>
        <w:t xml:space="preserve">Por lo que esta Ponencia considera que, toda vez que el Sujeto Obligado dio respuesta y posteriormente amplió la misma mediante la rendición de su Informe Justificado, así como que el mismo Recurrente se tuvo por conforme con la información presentada por el Sujeto Obligado, el sentido de la resolución debió ser modificar la respuesta, ordenando entregar los dos puntos contemplados, pues la solicitud de información ya había sido colmada y </w:t>
      </w:r>
      <w:r w:rsidR="00F44133">
        <w:rPr>
          <w:rFonts w:ascii="Palatino Linotype" w:hAnsi="Palatino Linotype"/>
          <w:sz w:val="24"/>
          <w:szCs w:val="24"/>
        </w:rPr>
        <w:t>aceptada por el particular.</w:t>
      </w:r>
    </w:p>
    <w:p w:rsidR="00326FB5" w:rsidRDefault="00326FB5" w:rsidP="003E508C">
      <w:pPr>
        <w:spacing w:after="0" w:line="360" w:lineRule="auto"/>
        <w:jc w:val="both"/>
        <w:rPr>
          <w:rFonts w:ascii="Palatino Linotype" w:hAnsi="Palatino Linotype"/>
          <w:sz w:val="24"/>
          <w:szCs w:val="24"/>
        </w:rPr>
      </w:pPr>
    </w:p>
    <w:p w:rsidR="00560F6D" w:rsidRDefault="00560F6D" w:rsidP="00560F6D">
      <w:pPr>
        <w:spacing w:after="0" w:line="360" w:lineRule="auto"/>
        <w:jc w:val="center"/>
        <w:rPr>
          <w:rFonts w:ascii="Palatino Linotype" w:hAnsi="Palatino Linotype"/>
          <w:sz w:val="24"/>
          <w:szCs w:val="24"/>
        </w:rPr>
      </w:pPr>
    </w:p>
    <w:p w:rsidR="00F44133" w:rsidRPr="003B66D9" w:rsidRDefault="00F44133" w:rsidP="00560F6D">
      <w:pPr>
        <w:spacing w:after="0" w:line="360" w:lineRule="auto"/>
        <w:jc w:val="center"/>
        <w:rPr>
          <w:rFonts w:ascii="Palatino Linotype" w:hAnsi="Palatino Linotype"/>
          <w:b/>
          <w:sz w:val="32"/>
          <w:szCs w:val="24"/>
        </w:rPr>
      </w:pPr>
    </w:p>
    <w:p w:rsidR="00A341FD" w:rsidRDefault="00560F6D" w:rsidP="00560F6D">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560F6D" w:rsidRDefault="00560F6D" w:rsidP="00560F6D">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sidR="00C05D0B">
        <w:rPr>
          <w:rFonts w:ascii="Palatino Linotype" w:hAnsi="Palatino Linotype"/>
          <w:b/>
          <w:sz w:val="24"/>
          <w:szCs w:val="24"/>
        </w:rPr>
        <w:t xml:space="preserve"> Presidenta</w:t>
      </w:r>
    </w:p>
    <w:p w:rsidR="00A341FD" w:rsidRPr="005E195E" w:rsidRDefault="003B66D9" w:rsidP="00560F6D">
      <w:pPr>
        <w:spacing w:after="0" w:line="240" w:lineRule="auto"/>
        <w:jc w:val="center"/>
        <w:rPr>
          <w:rFonts w:ascii="Palatino Linotype" w:hAnsi="Palatino Linotype"/>
          <w:b/>
          <w:color w:val="FFFFFF" w:themeColor="background1"/>
          <w:sz w:val="24"/>
          <w:szCs w:val="24"/>
        </w:rPr>
      </w:pPr>
      <w:r w:rsidRPr="005E195E">
        <w:rPr>
          <w:rFonts w:ascii="Palatino Linotype" w:hAnsi="Palatino Linotype"/>
          <w:b/>
          <w:color w:val="FFFFFF" w:themeColor="background1"/>
          <w:sz w:val="24"/>
          <w:szCs w:val="24"/>
        </w:rPr>
        <w:t>(Rúbrica)</w:t>
      </w:r>
    </w:p>
    <w:p w:rsidR="00A341FD" w:rsidRPr="003B66D9" w:rsidRDefault="00A341FD" w:rsidP="001F0CBC">
      <w:pPr>
        <w:spacing w:after="0" w:line="360" w:lineRule="auto"/>
        <w:jc w:val="both"/>
        <w:rPr>
          <w:rFonts w:ascii="Palatino Linotype" w:hAnsi="Palatino Linotype"/>
          <w:sz w:val="16"/>
          <w:szCs w:val="20"/>
        </w:rPr>
      </w:pPr>
    </w:p>
    <w:p w:rsidR="00E92CF4" w:rsidRPr="003B66D9" w:rsidRDefault="00E92CF4" w:rsidP="001F0CBC">
      <w:pPr>
        <w:spacing w:after="0" w:line="360" w:lineRule="auto"/>
        <w:jc w:val="both"/>
        <w:rPr>
          <w:rFonts w:ascii="Palatino Linotype" w:hAnsi="Palatino Linotype"/>
          <w:sz w:val="6"/>
          <w:szCs w:val="20"/>
        </w:rPr>
      </w:pPr>
    </w:p>
    <w:p w:rsidR="001F0CBC" w:rsidRPr="00560F6D" w:rsidRDefault="008315DB" w:rsidP="001F0CBC">
      <w:pPr>
        <w:spacing w:after="0" w:line="360" w:lineRule="auto"/>
        <w:jc w:val="both"/>
        <w:rPr>
          <w:rFonts w:ascii="Palatino Linotype" w:hAnsi="Palatino Linotype"/>
          <w:sz w:val="20"/>
          <w:szCs w:val="20"/>
        </w:rPr>
      </w:pPr>
      <w:r>
        <w:rPr>
          <w:rFonts w:ascii="Palatino Linotype" w:hAnsi="Palatino Linotype"/>
          <w:sz w:val="20"/>
          <w:szCs w:val="20"/>
        </w:rPr>
        <w:t>ZMS/OSAM/fzh</w:t>
      </w:r>
    </w:p>
    <w:sectPr w:rsidR="001F0CBC" w:rsidRPr="00560F6D" w:rsidSect="00FD16AE">
      <w:headerReference w:type="even" r:id="rId8"/>
      <w:headerReference w:type="default" r:id="rId9"/>
      <w:footerReference w:type="even" r:id="rId10"/>
      <w:footerReference w:type="default" r:id="rId11"/>
      <w:headerReference w:type="first" r:id="rId12"/>
      <w:footerReference w:type="first" r:id="rId13"/>
      <w:pgSz w:w="12240" w:h="15840"/>
      <w:pgMar w:top="1871" w:right="1327" w:bottom="156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083" w:rsidRDefault="00287083">
      <w:pPr>
        <w:spacing w:after="0" w:line="240" w:lineRule="auto"/>
      </w:pPr>
      <w:r>
        <w:separator/>
      </w:r>
    </w:p>
  </w:endnote>
  <w:endnote w:type="continuationSeparator" w:id="0">
    <w:p w:rsidR="00287083" w:rsidRDefault="0028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33" w:rsidRDefault="00F44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3E508C"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1D0821">
      <w:rPr>
        <w:rFonts w:ascii="Palatino Linotype" w:hAnsi="Palatino Linotype" w:cs="Arial"/>
        <w:b/>
        <w:bCs/>
        <w:noProof/>
        <w:sz w:val="22"/>
        <w:szCs w:val="22"/>
      </w:rPr>
      <w:t>1</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1D0821">
      <w:rPr>
        <w:rFonts w:ascii="Palatino Linotype" w:hAnsi="Palatino Linotype" w:cs="Arial"/>
        <w:b/>
        <w:bCs/>
        <w:noProof/>
        <w:sz w:val="22"/>
        <w:szCs w:val="22"/>
      </w:rPr>
      <w:t>4</w:t>
    </w:r>
    <w:r w:rsidRPr="00C81010">
      <w:rPr>
        <w:rFonts w:ascii="Palatino Linotype" w:hAnsi="Palatino Linotype" w:cs="Arial"/>
        <w:b/>
        <w:bCs/>
        <w:sz w:val="22"/>
        <w:szCs w:val="22"/>
      </w:rPr>
      <w:fldChar w:fldCharType="end"/>
    </w:r>
  </w:p>
  <w:p w:rsidR="00D758BE" w:rsidRDefault="001D0821"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33" w:rsidRDefault="00F441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083" w:rsidRDefault="00287083">
      <w:pPr>
        <w:spacing w:after="0" w:line="240" w:lineRule="auto"/>
      </w:pPr>
      <w:r>
        <w:separator/>
      </w:r>
    </w:p>
  </w:footnote>
  <w:footnote w:type="continuationSeparator" w:id="0">
    <w:p w:rsidR="00287083" w:rsidRDefault="00287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E508C">
    <w:pPr>
      <w:pStyle w:val="Encabezado"/>
    </w:pPr>
    <w:r>
      <w:rPr>
        <w:noProof/>
        <w:lang w:val="es-MX" w:eastAsia="es-MX"/>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7728" behindDoc="1" locked="0" layoutInCell="0" allowOverlap="1" wp14:anchorId="17A32C1D" wp14:editId="69E001B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A32C1D" id="Cuadro de texto 2" o:spid="_x0000_s1027" type="#_x0000_t202" style="position:absolute;margin-left:0;margin-top:0;width:457.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1D0821" w:rsidP="007263BB">
    <w:pPr>
      <w:pStyle w:val="Encabezado"/>
      <w:jc w:val="right"/>
      <w:rPr>
        <w:rFonts w:ascii="Palatino Linotype" w:hAnsi="Palatino Linotype" w:cs="Arial"/>
        <w:b/>
        <w:sz w:val="20"/>
        <w:szCs w:val="20"/>
      </w:rPr>
    </w:pPr>
    <w:sdt>
      <w:sdtPr>
        <w:rPr>
          <w:rFonts w:ascii="Palatino Linotype" w:hAnsi="Palatino Linotype" w:cs="Arial"/>
          <w:b/>
          <w:sz w:val="20"/>
          <w:szCs w:val="20"/>
        </w:rPr>
        <w:id w:val="1309441407"/>
        <w:docPartObj>
          <w:docPartGallery w:val="Watermarks"/>
          <w:docPartUnique/>
        </w:docPartObj>
      </w:sdtPr>
      <w:sdtEndPr/>
      <w:sdtContent>
        <w:r>
          <w:rPr>
            <w:rFonts w:ascii="Palatino Linotype" w:hAnsi="Palatino Linotype" w:cs="Arial"/>
            <w:b/>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2720" o:spid="_x0000_s2049" type="#_x0000_t136" style="position:absolute;left:0;text-align:left;margin-left:0;margin-top:0;width:553.7pt;height:75.5pt;rotation:315;z-index:-251656704;mso-position-horizontal:center;mso-position-horizontal-relative:margin;mso-position-vertical:center;mso-position-vertical-relative:margin" o:allowincell="f" fillcolor="#c45911 [2405]" stroked="f">
              <v:fill opacity=".5"/>
              <v:textpath style="font-family:&quot;Palatino Linotype&quot;;font-size:1pt" string="VOTO   PARTICULAR"/>
              <w10:wrap anchorx="margin" anchory="margin"/>
            </v:shape>
          </w:pict>
        </w:r>
      </w:sdtContent>
    </w:sdt>
    <w:r w:rsidR="003E508C">
      <w:rPr>
        <w:noProof/>
        <w:lang w:val="es-MX" w:eastAsia="es-MX"/>
      </w:rPr>
      <w:drawing>
        <wp:anchor distT="0" distB="0" distL="114300" distR="114300" simplePos="0" relativeHeight="251658752" behindDoc="1" locked="0" layoutInCell="1" allowOverlap="1" wp14:anchorId="51AEB7A0" wp14:editId="36C74F6A">
          <wp:simplePos x="0" y="0"/>
          <wp:positionH relativeFrom="margin">
            <wp:posOffset>-60325</wp:posOffset>
          </wp:positionH>
          <wp:positionV relativeFrom="paragraph">
            <wp:posOffset>-88265</wp:posOffset>
          </wp:positionV>
          <wp:extent cx="1514475" cy="83949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D10">
      <w:rPr>
        <w:rFonts w:ascii="Palatino Linotype" w:hAnsi="Palatino Linotype" w:cs="Arial"/>
        <w:b/>
        <w:sz w:val="20"/>
        <w:szCs w:val="20"/>
      </w:rPr>
      <w:t>VOTO</w:t>
    </w:r>
    <w:r w:rsidR="003E508C">
      <w:rPr>
        <w:rFonts w:ascii="Palatino Linotype" w:hAnsi="Palatino Linotype" w:cs="Arial"/>
        <w:b/>
        <w:sz w:val="20"/>
        <w:szCs w:val="20"/>
      </w:rPr>
      <w:t xml:space="preserve"> PARTICULAR</w:t>
    </w:r>
  </w:p>
  <w:p w:rsidR="00560F6D" w:rsidRDefault="003E508C"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560F6D">
      <w:rPr>
        <w:rFonts w:ascii="Palatino Linotype" w:hAnsi="Palatino Linotype" w:cs="Arial"/>
        <w:b/>
        <w:sz w:val="20"/>
        <w:szCs w:val="20"/>
      </w:rPr>
      <w:t>:</w:t>
    </w:r>
  </w:p>
  <w:p w:rsidR="00356AFF" w:rsidRPr="00356AFF" w:rsidRDefault="004B22E0" w:rsidP="00EE5FB0">
    <w:pPr>
      <w:pStyle w:val="Encabezado"/>
      <w:jc w:val="right"/>
      <w:rPr>
        <w:rFonts w:ascii="Palatino Linotype" w:hAnsi="Palatino Linotype" w:cs="Arial"/>
        <w:b/>
        <w:sz w:val="20"/>
        <w:szCs w:val="20"/>
      </w:rPr>
    </w:pPr>
    <w:r>
      <w:rPr>
        <w:rFonts w:ascii="Palatino Linotype" w:hAnsi="Palatino Linotype" w:cs="Arial"/>
        <w:b/>
        <w:sz w:val="20"/>
        <w:szCs w:val="20"/>
      </w:rPr>
      <w:t>04013</w:t>
    </w:r>
    <w:r w:rsidR="00BE2055">
      <w:rPr>
        <w:rFonts w:ascii="Palatino Linotype" w:hAnsi="Palatino Linotype" w:cs="Arial"/>
        <w:b/>
        <w:sz w:val="20"/>
        <w:szCs w:val="20"/>
      </w:rPr>
      <w:t>/INFOEM/IP/RR/2018</w:t>
    </w:r>
  </w:p>
  <w:p w:rsidR="00D758BE" w:rsidRDefault="001D0821" w:rsidP="007263BB">
    <w:pPr>
      <w:pStyle w:val="Encabezado"/>
      <w:jc w:val="right"/>
      <w:rPr>
        <w:rFonts w:ascii="Palatino Linotype" w:hAnsi="Palatino Linotype" w:cs="Arial"/>
        <w:b/>
        <w:sz w:val="20"/>
        <w:szCs w:val="20"/>
      </w:rPr>
    </w:pPr>
  </w:p>
  <w:p w:rsidR="00BE2055" w:rsidRPr="00356AFF" w:rsidRDefault="00BE2055"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E508C">
    <w:pPr>
      <w:pStyle w:val="Encabezado"/>
    </w:pPr>
    <w:r>
      <w:rPr>
        <w:noProof/>
        <w:lang w:val="es-MX" w:eastAsia="es-MX"/>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870"/>
    <w:multiLevelType w:val="hybridMultilevel"/>
    <w:tmpl w:val="AE407212"/>
    <w:lvl w:ilvl="0" w:tplc="FEA6B3F0">
      <w:start w:val="1"/>
      <w:numFmt w:val="upp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F3C56"/>
    <w:multiLevelType w:val="hybridMultilevel"/>
    <w:tmpl w:val="EAEC0F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8C"/>
    <w:rsid w:val="00010070"/>
    <w:rsid w:val="000433E0"/>
    <w:rsid w:val="00104338"/>
    <w:rsid w:val="001332FD"/>
    <w:rsid w:val="00155810"/>
    <w:rsid w:val="001B0016"/>
    <w:rsid w:val="001C37A8"/>
    <w:rsid w:val="001D0821"/>
    <w:rsid w:val="001D4103"/>
    <w:rsid w:val="001F0CBC"/>
    <w:rsid w:val="00250056"/>
    <w:rsid w:val="00257EA5"/>
    <w:rsid w:val="00272B81"/>
    <w:rsid w:val="00277D08"/>
    <w:rsid w:val="00287083"/>
    <w:rsid w:val="002A5ADD"/>
    <w:rsid w:val="002B4FE9"/>
    <w:rsid w:val="002C1446"/>
    <w:rsid w:val="00326FB5"/>
    <w:rsid w:val="0033125C"/>
    <w:rsid w:val="00350953"/>
    <w:rsid w:val="00356AFF"/>
    <w:rsid w:val="00365282"/>
    <w:rsid w:val="00370C32"/>
    <w:rsid w:val="00391EAE"/>
    <w:rsid w:val="003A698D"/>
    <w:rsid w:val="003B66D9"/>
    <w:rsid w:val="003D58FC"/>
    <w:rsid w:val="003D7830"/>
    <w:rsid w:val="003E508C"/>
    <w:rsid w:val="003E7C7F"/>
    <w:rsid w:val="004214E3"/>
    <w:rsid w:val="00444DBC"/>
    <w:rsid w:val="004A7775"/>
    <w:rsid w:val="004B22E0"/>
    <w:rsid w:val="004B299A"/>
    <w:rsid w:val="005303ED"/>
    <w:rsid w:val="00554552"/>
    <w:rsid w:val="00557FBE"/>
    <w:rsid w:val="00560F6D"/>
    <w:rsid w:val="00596E58"/>
    <w:rsid w:val="005A0A47"/>
    <w:rsid w:val="005D2BE8"/>
    <w:rsid w:val="005E195E"/>
    <w:rsid w:val="00601F0A"/>
    <w:rsid w:val="00610701"/>
    <w:rsid w:val="00620CC1"/>
    <w:rsid w:val="00653170"/>
    <w:rsid w:val="0066032A"/>
    <w:rsid w:val="00685714"/>
    <w:rsid w:val="00696362"/>
    <w:rsid w:val="006B518D"/>
    <w:rsid w:val="006D036C"/>
    <w:rsid w:val="006D723D"/>
    <w:rsid w:val="006D7E76"/>
    <w:rsid w:val="00724C96"/>
    <w:rsid w:val="007429F6"/>
    <w:rsid w:val="007740D5"/>
    <w:rsid w:val="007837E2"/>
    <w:rsid w:val="007D27A1"/>
    <w:rsid w:val="00815ABE"/>
    <w:rsid w:val="008315DB"/>
    <w:rsid w:val="008653B7"/>
    <w:rsid w:val="00885E2A"/>
    <w:rsid w:val="008C3BBD"/>
    <w:rsid w:val="008C5922"/>
    <w:rsid w:val="008C6F15"/>
    <w:rsid w:val="008E28DA"/>
    <w:rsid w:val="008E2C53"/>
    <w:rsid w:val="00900D10"/>
    <w:rsid w:val="00991BEE"/>
    <w:rsid w:val="009A5866"/>
    <w:rsid w:val="009C27A4"/>
    <w:rsid w:val="009D2E5B"/>
    <w:rsid w:val="009E2E65"/>
    <w:rsid w:val="009F5749"/>
    <w:rsid w:val="00A066F3"/>
    <w:rsid w:val="00A204E7"/>
    <w:rsid w:val="00A26A37"/>
    <w:rsid w:val="00A341FD"/>
    <w:rsid w:val="00A420EE"/>
    <w:rsid w:val="00A752A6"/>
    <w:rsid w:val="00A87392"/>
    <w:rsid w:val="00A97ADF"/>
    <w:rsid w:val="00AE2442"/>
    <w:rsid w:val="00B015B1"/>
    <w:rsid w:val="00B22EF5"/>
    <w:rsid w:val="00B46CBE"/>
    <w:rsid w:val="00B74265"/>
    <w:rsid w:val="00B93A33"/>
    <w:rsid w:val="00BA0552"/>
    <w:rsid w:val="00BA7D12"/>
    <w:rsid w:val="00BD10D2"/>
    <w:rsid w:val="00BE2055"/>
    <w:rsid w:val="00BF0EB5"/>
    <w:rsid w:val="00C05D0B"/>
    <w:rsid w:val="00C14632"/>
    <w:rsid w:val="00C1474B"/>
    <w:rsid w:val="00C67610"/>
    <w:rsid w:val="00C81010"/>
    <w:rsid w:val="00CC20C0"/>
    <w:rsid w:val="00CD7ADE"/>
    <w:rsid w:val="00CE2797"/>
    <w:rsid w:val="00CE5E98"/>
    <w:rsid w:val="00CF5D16"/>
    <w:rsid w:val="00D114B9"/>
    <w:rsid w:val="00D23BF0"/>
    <w:rsid w:val="00D41899"/>
    <w:rsid w:val="00DC14F3"/>
    <w:rsid w:val="00DC2A0B"/>
    <w:rsid w:val="00E24174"/>
    <w:rsid w:val="00E71178"/>
    <w:rsid w:val="00E805AC"/>
    <w:rsid w:val="00E92CF4"/>
    <w:rsid w:val="00ED26BC"/>
    <w:rsid w:val="00EF5194"/>
    <w:rsid w:val="00F11E7B"/>
    <w:rsid w:val="00F3082B"/>
    <w:rsid w:val="00F44133"/>
    <w:rsid w:val="00FB2FCC"/>
    <w:rsid w:val="00FC5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52C9B8-B381-4F5C-BE05-E0F07407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8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0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08C"/>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50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qFormat/>
    <w:rsid w:val="003E508C"/>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3E508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05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552"/>
    <w:rPr>
      <w:rFonts w:ascii="Segoe UI" w:hAnsi="Segoe UI" w:cs="Segoe UI"/>
      <w:sz w:val="18"/>
      <w:szCs w:val="18"/>
    </w:rPr>
  </w:style>
  <w:style w:type="paragraph" w:styleId="Textonotapie">
    <w:name w:val="footnote text"/>
    <w:basedOn w:val="Normal"/>
    <w:link w:val="TextonotapieCar"/>
    <w:uiPriority w:val="99"/>
    <w:semiHidden/>
    <w:unhideWhenUsed/>
    <w:rsid w:val="007837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37E2"/>
    <w:rPr>
      <w:sz w:val="20"/>
      <w:szCs w:val="20"/>
    </w:rPr>
  </w:style>
  <w:style w:type="character" w:styleId="Refdenotaalpie">
    <w:name w:val="footnote reference"/>
    <w:basedOn w:val="Fuentedeprrafopredeter"/>
    <w:uiPriority w:val="99"/>
    <w:semiHidden/>
    <w:unhideWhenUsed/>
    <w:rsid w:val="007837E2"/>
    <w:rPr>
      <w:vertAlign w:val="superscript"/>
    </w:rPr>
  </w:style>
  <w:style w:type="table" w:styleId="Tablaconcuadrcula">
    <w:name w:val="Table Grid"/>
    <w:basedOn w:val="Tablanormal"/>
    <w:uiPriority w:val="39"/>
    <w:rsid w:val="001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11E7B"/>
  </w:style>
  <w:style w:type="character" w:customStyle="1" w:styleId="red">
    <w:name w:val="red"/>
    <w:basedOn w:val="Fuentedeprrafopredeter"/>
    <w:rsid w:val="00F11E7B"/>
  </w:style>
  <w:style w:type="character" w:styleId="Hipervnculo">
    <w:name w:val="Hyperlink"/>
    <w:basedOn w:val="Fuentedeprrafopredeter"/>
    <w:uiPriority w:val="99"/>
    <w:semiHidden/>
    <w:unhideWhenUsed/>
    <w:rsid w:val="00F11E7B"/>
    <w:rPr>
      <w:color w:val="0000FF"/>
      <w:u w:val="single"/>
    </w:rPr>
  </w:style>
  <w:style w:type="paragraph" w:customStyle="1" w:styleId="francesa">
    <w:name w:val="francesa"/>
    <w:basedOn w:val="Normal"/>
    <w:rsid w:val="00F11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rsid w:val="00272B8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4918">
      <w:bodyDiv w:val="1"/>
      <w:marLeft w:val="0"/>
      <w:marRight w:val="0"/>
      <w:marTop w:val="0"/>
      <w:marBottom w:val="0"/>
      <w:divBdr>
        <w:top w:val="none" w:sz="0" w:space="0" w:color="auto"/>
        <w:left w:val="none" w:sz="0" w:space="0" w:color="auto"/>
        <w:bottom w:val="none" w:sz="0" w:space="0" w:color="auto"/>
        <w:right w:val="none" w:sz="0" w:space="0" w:color="auto"/>
      </w:divBdr>
      <w:divsChild>
        <w:div w:id="847250208">
          <w:marLeft w:val="0"/>
          <w:marRight w:val="0"/>
          <w:marTop w:val="0"/>
          <w:marBottom w:val="0"/>
          <w:divBdr>
            <w:top w:val="none" w:sz="0" w:space="0" w:color="auto"/>
            <w:left w:val="none" w:sz="0" w:space="0" w:color="auto"/>
            <w:bottom w:val="none" w:sz="0" w:space="0" w:color="auto"/>
            <w:right w:val="none" w:sz="0" w:space="0" w:color="auto"/>
          </w:divBdr>
        </w:div>
        <w:div w:id="1682007715">
          <w:marLeft w:val="0"/>
          <w:marRight w:val="0"/>
          <w:marTop w:val="0"/>
          <w:marBottom w:val="0"/>
          <w:divBdr>
            <w:top w:val="none" w:sz="0" w:space="0" w:color="auto"/>
            <w:left w:val="none" w:sz="0" w:space="0" w:color="auto"/>
            <w:bottom w:val="none" w:sz="0" w:space="0" w:color="auto"/>
            <w:right w:val="none" w:sz="0" w:space="0" w:color="auto"/>
          </w:divBdr>
          <w:divsChild>
            <w:div w:id="1586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455792C-3353-45B3-BBB1-EB81995D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2019-01-14T20:56:00Z</cp:lastPrinted>
  <dcterms:created xsi:type="dcterms:W3CDTF">2019-02-26T23:11:00Z</dcterms:created>
  <dcterms:modified xsi:type="dcterms:W3CDTF">2019-02-26T23:11:00Z</dcterms:modified>
</cp:coreProperties>
</file>